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651" w:tblpY="421"/>
        <w:tblW w:w="15583" w:type="dxa"/>
        <w:tblCellMar>
          <w:left w:w="0" w:type="dxa"/>
          <w:right w:w="0" w:type="dxa"/>
        </w:tblCellMar>
        <w:tblLook w:val="04A0" w:firstRow="1" w:lastRow="0" w:firstColumn="1" w:lastColumn="0" w:noHBand="0" w:noVBand="1"/>
      </w:tblPr>
      <w:tblGrid>
        <w:gridCol w:w="2835"/>
        <w:gridCol w:w="5802"/>
        <w:gridCol w:w="3686"/>
        <w:gridCol w:w="3260"/>
      </w:tblGrid>
      <w:tr w:rsidR="005F6E71" w14:paraId="588504CE" w14:textId="77777777" w:rsidTr="005F6E71">
        <w:trPr>
          <w:trHeight w:val="593"/>
        </w:trPr>
        <w:tc>
          <w:tcPr>
            <w:tcW w:w="2835"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7143CFE" w14:textId="77777777" w:rsidR="005F6E71" w:rsidRDefault="005F6E71" w:rsidP="005F6E71">
            <w:pPr>
              <w:spacing w:line="254" w:lineRule="auto"/>
              <w:rPr>
                <w:rFonts w:ascii="Arial" w:hAnsi="Arial" w:cs="Arial"/>
                <w:b/>
                <w:bCs/>
                <w:sz w:val="24"/>
                <w:szCs w:val="24"/>
              </w:rPr>
            </w:pPr>
            <w:r>
              <w:rPr>
                <w:rFonts w:ascii="Arial" w:hAnsi="Arial" w:cs="Arial"/>
                <w:b/>
                <w:bCs/>
                <w:sz w:val="24"/>
                <w:szCs w:val="24"/>
              </w:rPr>
              <w:t>Organisation</w:t>
            </w:r>
          </w:p>
        </w:tc>
        <w:tc>
          <w:tcPr>
            <w:tcW w:w="58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E74C95E" w14:textId="77777777" w:rsidR="005F6E71" w:rsidRDefault="005F6E71" w:rsidP="005F6E71">
            <w:pPr>
              <w:spacing w:line="254" w:lineRule="auto"/>
              <w:rPr>
                <w:rFonts w:ascii="Arial" w:hAnsi="Arial" w:cs="Arial"/>
                <w:b/>
                <w:bCs/>
                <w:sz w:val="24"/>
                <w:szCs w:val="24"/>
              </w:rPr>
            </w:pPr>
            <w:r>
              <w:rPr>
                <w:rFonts w:ascii="Arial" w:hAnsi="Arial" w:cs="Arial"/>
                <w:b/>
                <w:bCs/>
                <w:sz w:val="24"/>
                <w:szCs w:val="24"/>
              </w:rPr>
              <w:t>Background</w:t>
            </w:r>
          </w:p>
        </w:tc>
        <w:tc>
          <w:tcPr>
            <w:tcW w:w="36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15E06F8" w14:textId="47DF2D64" w:rsidR="005F6E71" w:rsidRDefault="005F6E71" w:rsidP="005F6E71">
            <w:pPr>
              <w:spacing w:line="254" w:lineRule="auto"/>
              <w:rPr>
                <w:rFonts w:ascii="Arial" w:hAnsi="Arial" w:cs="Arial"/>
                <w:b/>
                <w:bCs/>
                <w:sz w:val="24"/>
                <w:szCs w:val="24"/>
              </w:rPr>
            </w:pPr>
            <w:r>
              <w:rPr>
                <w:rFonts w:ascii="Arial" w:hAnsi="Arial" w:cs="Arial"/>
                <w:b/>
                <w:bCs/>
                <w:sz w:val="24"/>
                <w:szCs w:val="24"/>
              </w:rPr>
              <w:t>Representative for 2020/21</w:t>
            </w:r>
          </w:p>
        </w:tc>
        <w:tc>
          <w:tcPr>
            <w:tcW w:w="326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47ADD34" w14:textId="77777777" w:rsidR="005F6E71" w:rsidRDefault="005F6E71" w:rsidP="005F6E71">
            <w:pPr>
              <w:spacing w:line="254" w:lineRule="auto"/>
              <w:rPr>
                <w:rFonts w:ascii="Arial" w:hAnsi="Arial" w:cs="Arial"/>
                <w:b/>
                <w:bCs/>
                <w:sz w:val="24"/>
                <w:szCs w:val="24"/>
              </w:rPr>
            </w:pPr>
            <w:r>
              <w:rPr>
                <w:rFonts w:ascii="Arial" w:hAnsi="Arial" w:cs="Arial"/>
                <w:b/>
                <w:bCs/>
              </w:rPr>
              <w:t>LGA Contact Officer</w:t>
            </w:r>
          </w:p>
        </w:tc>
      </w:tr>
      <w:tr w:rsidR="005F6E71" w14:paraId="2E45D879" w14:textId="77777777" w:rsidTr="005F6E71">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648C7" w14:textId="79CCC7C4" w:rsidR="005F6E71" w:rsidRPr="007B066F" w:rsidRDefault="005F6E71" w:rsidP="005F6E71">
            <w:pPr>
              <w:spacing w:line="254" w:lineRule="auto"/>
              <w:rPr>
                <w:rFonts w:ascii="Arial" w:hAnsi="Arial" w:cs="Arial"/>
                <w:b/>
                <w:bCs/>
              </w:rPr>
            </w:pPr>
            <w:r w:rsidRPr="007B066F">
              <w:rPr>
                <w:rFonts w:ascii="Arial" w:hAnsi="Arial" w:cs="Arial"/>
                <w:b/>
                <w:bCs/>
              </w:rPr>
              <w:t xml:space="preserve">National Suicide Prevention Advisory Strategy Group </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176B6" w14:textId="5E9E58EE" w:rsidR="005F6E71" w:rsidRPr="007B066F" w:rsidRDefault="005F6E71" w:rsidP="005F6E71">
            <w:pPr>
              <w:spacing w:line="254" w:lineRule="auto"/>
              <w:rPr>
                <w:rFonts w:ascii="Arial" w:hAnsi="Arial" w:cs="Arial"/>
              </w:rPr>
            </w:pPr>
            <w:r>
              <w:rPr>
                <w:rFonts w:ascii="Arial" w:hAnsi="Arial" w:cs="Arial"/>
              </w:rPr>
              <w:t>The NSPASG is attended by the Minister for Suicide Prevention and brings together n</w:t>
            </w:r>
            <w:r w:rsidRPr="00B9174E">
              <w:rPr>
                <w:rFonts w:ascii="Arial" w:hAnsi="Arial" w:cs="Arial"/>
                <w:szCs w:val="22"/>
              </w:rPr>
              <w:t>ational bodies with an interest in suicide prevention, including experts by experience</w:t>
            </w:r>
            <w:r>
              <w:rPr>
                <w:rFonts w:ascii="Arial" w:hAnsi="Arial" w:cs="Arial"/>
                <w:szCs w:val="22"/>
              </w:rPr>
              <w:t>.</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55B97" w14:textId="754EFC1C" w:rsidR="005F6E71" w:rsidRDefault="005F6E71" w:rsidP="005F6E71">
            <w:pPr>
              <w:spacing w:line="254" w:lineRule="auto"/>
              <w:rPr>
                <w:rFonts w:ascii="Arial" w:hAnsi="Arial" w:cs="Arial"/>
                <w:b/>
                <w:bCs/>
              </w:rPr>
            </w:pPr>
            <w:r>
              <w:rPr>
                <w:rFonts w:ascii="Arial" w:hAnsi="Arial" w:cs="Arial"/>
                <w:b/>
                <w:bCs/>
              </w:rPr>
              <w:t>Cllr Rosi Sexton (Independent)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2C38BD" w14:textId="5A26D1F7" w:rsidR="005F6E71" w:rsidRPr="007B066F" w:rsidRDefault="005F6E71" w:rsidP="005F6E71">
            <w:pPr>
              <w:spacing w:line="254" w:lineRule="auto"/>
              <w:rPr>
                <w:rFonts w:ascii="Arial" w:hAnsi="Arial" w:cs="Arial"/>
              </w:rPr>
            </w:pPr>
            <w:r>
              <w:rPr>
                <w:rFonts w:ascii="Arial" w:hAnsi="Arial" w:cs="Arial"/>
              </w:rPr>
              <w:t>Kevin Halden</w:t>
            </w:r>
          </w:p>
          <w:p w14:paraId="7723AA36" w14:textId="0B91B5DF" w:rsidR="005F6E71" w:rsidRDefault="005F6E71" w:rsidP="005F6E71">
            <w:pPr>
              <w:spacing w:line="254" w:lineRule="auto"/>
              <w:rPr>
                <w:rFonts w:ascii="Arial" w:hAnsi="Arial" w:cs="Arial"/>
                <w:color w:val="000000"/>
              </w:rPr>
            </w:pPr>
            <w:hyperlink r:id="rId8" w:history="1">
              <w:r>
                <w:rPr>
                  <w:rStyle w:val="Hyperlink"/>
                  <w:rFonts w:ascii="Arial" w:hAnsi="Arial" w:cs="Arial"/>
                </w:rPr>
                <w:t>Kevin.Halden@local.gov.uk</w:t>
              </w:r>
            </w:hyperlink>
          </w:p>
        </w:tc>
      </w:tr>
      <w:tr w:rsidR="005F6E71" w14:paraId="47A5AE73" w14:textId="77777777" w:rsidTr="005F6E71">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4B887" w14:textId="77777777" w:rsidR="005F6E71" w:rsidRDefault="005F6E71" w:rsidP="005F6E71">
            <w:pPr>
              <w:pStyle w:val="ListParagraph"/>
              <w:ind w:left="0"/>
              <w:rPr>
                <w:rFonts w:ascii="Arial" w:hAnsi="Arial" w:cs="Arial"/>
                <w:b/>
              </w:rPr>
            </w:pPr>
            <w:r>
              <w:rPr>
                <w:rFonts w:ascii="Arial" w:hAnsi="Arial" w:cs="Arial"/>
                <w:b/>
              </w:rPr>
              <w:t>LGA Asylum, Migration and Refugee Task Group</w:t>
            </w:r>
          </w:p>
          <w:p w14:paraId="27F0EEDA" w14:textId="7AA726B4" w:rsidR="005F6E71" w:rsidRDefault="005F6E71" w:rsidP="005F6E71">
            <w:pPr>
              <w:spacing w:line="254" w:lineRule="auto"/>
              <w:rPr>
                <w:rFonts w:ascii="Arial" w:hAnsi="Arial" w:cs="Arial"/>
                <w:b/>
              </w:rPr>
            </w:pP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51703" w14:textId="77777777" w:rsidR="005F6E71" w:rsidRDefault="005F6E71" w:rsidP="005F6E71">
            <w:pPr>
              <w:pStyle w:val="ListParagraph"/>
              <w:ind w:left="0"/>
              <w:rPr>
                <w:rFonts w:ascii="Arial" w:hAnsi="Arial" w:cs="Arial"/>
              </w:rPr>
            </w:pPr>
            <w:r>
              <w:rPr>
                <w:rFonts w:ascii="Arial" w:hAnsi="Arial" w:cs="Arial"/>
              </w:rPr>
              <w:t xml:space="preserve">The LGA Asylum, Refugee and Migration Task Group is made up of regional member and strategic migration partnership representation covering </w:t>
            </w:r>
            <w:proofErr w:type="gramStart"/>
            <w:r>
              <w:rPr>
                <w:rFonts w:ascii="Arial" w:hAnsi="Arial" w:cs="Arial"/>
              </w:rPr>
              <w:t>all of</w:t>
            </w:r>
            <w:proofErr w:type="gramEnd"/>
            <w:r>
              <w:rPr>
                <w:rFonts w:ascii="Arial" w:hAnsi="Arial" w:cs="Arial"/>
              </w:rPr>
              <w:t xml:space="preserve"> the English regions, Northern Ireland, Wales and Scotland. </w:t>
            </w:r>
          </w:p>
          <w:p w14:paraId="6107EB13" w14:textId="73A81E08" w:rsidR="005F6E71" w:rsidRPr="007B066F" w:rsidRDefault="005F6E71" w:rsidP="005F6E71">
            <w:pPr>
              <w:spacing w:line="254" w:lineRule="auto"/>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2157E" w14:textId="30CFBEB0" w:rsidR="005F6E71" w:rsidRPr="00535ED8" w:rsidRDefault="005F6E71" w:rsidP="005F6E71">
            <w:pPr>
              <w:spacing w:line="254" w:lineRule="auto"/>
              <w:rPr>
                <w:rFonts w:ascii="Arial" w:hAnsi="Arial" w:cs="Arial"/>
              </w:rPr>
            </w:pPr>
            <w:r>
              <w:rPr>
                <w:rFonts w:ascii="Arial" w:hAnsi="Arial" w:cs="Arial"/>
              </w:rPr>
              <w:t>The Political Groups at the LGA nominate to the Task Group, so no appointment from the Board is sought. The Task Group reports to the Children and Young People and the Community Wellbeing Boards.</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E46C6" w14:textId="77777777" w:rsidR="005F6E71" w:rsidRDefault="005F6E71" w:rsidP="005F6E71">
            <w:pPr>
              <w:spacing w:line="254" w:lineRule="auto"/>
              <w:rPr>
                <w:rFonts w:ascii="Arial" w:hAnsi="Arial" w:cs="Arial"/>
              </w:rPr>
            </w:pPr>
            <w:r>
              <w:rPr>
                <w:rFonts w:ascii="Arial" w:hAnsi="Arial" w:cs="Arial"/>
              </w:rPr>
              <w:t>Emma Jenkins</w:t>
            </w:r>
          </w:p>
          <w:p w14:paraId="0D606F97" w14:textId="2F5E0048" w:rsidR="005F6E71" w:rsidRDefault="005F6E71" w:rsidP="005F6E71">
            <w:pPr>
              <w:spacing w:line="254" w:lineRule="auto"/>
              <w:rPr>
                <w:rFonts w:ascii="Arial" w:hAnsi="Arial" w:cs="Arial"/>
              </w:rPr>
            </w:pPr>
            <w:hyperlink r:id="rId9" w:history="1">
              <w:r>
                <w:rPr>
                  <w:rStyle w:val="Hyperlink"/>
                  <w:rFonts w:ascii="Arial" w:hAnsi="Arial" w:cs="Arial"/>
                </w:rPr>
                <w:t>Emma.Jenkins@local.gov.uk</w:t>
              </w:r>
            </w:hyperlink>
            <w:r>
              <w:rPr>
                <w:rFonts w:ascii="Arial" w:hAnsi="Arial" w:cs="Arial"/>
              </w:rPr>
              <w:t xml:space="preserve"> </w:t>
            </w:r>
          </w:p>
        </w:tc>
      </w:tr>
      <w:tr w:rsidR="005F6E71" w14:paraId="14E5196A" w14:textId="77777777" w:rsidTr="005F6E71">
        <w:tc>
          <w:tcPr>
            <w:tcW w:w="2835" w:type="dxa"/>
            <w:tcBorders>
              <w:top w:val="nil"/>
              <w:left w:val="single" w:sz="8" w:space="0" w:color="auto"/>
              <w:bottom w:val="nil"/>
              <w:right w:val="single" w:sz="8" w:space="0" w:color="auto"/>
            </w:tcBorders>
            <w:tcMar>
              <w:top w:w="0" w:type="dxa"/>
              <w:left w:w="108" w:type="dxa"/>
              <w:bottom w:w="0" w:type="dxa"/>
              <w:right w:w="108" w:type="dxa"/>
            </w:tcMar>
          </w:tcPr>
          <w:p w14:paraId="34EEE025" w14:textId="392AAAEE" w:rsidR="005F6E71" w:rsidRPr="00535ED8" w:rsidRDefault="005F6E71" w:rsidP="005F6E71">
            <w:pPr>
              <w:pStyle w:val="ListParagraph"/>
              <w:ind w:left="0"/>
              <w:rPr>
                <w:rFonts w:ascii="Arial" w:hAnsi="Arial" w:cs="Arial"/>
                <w:b/>
                <w:bCs/>
              </w:rPr>
            </w:pPr>
            <w:r>
              <w:rPr>
                <w:rFonts w:ascii="Arial" w:hAnsi="Arial" w:cs="Arial"/>
                <w:b/>
                <w:bCs/>
              </w:rPr>
              <w:t>Digital Champion</w:t>
            </w:r>
          </w:p>
        </w:tc>
        <w:tc>
          <w:tcPr>
            <w:tcW w:w="5802" w:type="dxa"/>
            <w:tcBorders>
              <w:top w:val="nil"/>
              <w:left w:val="nil"/>
              <w:bottom w:val="nil"/>
              <w:right w:val="single" w:sz="8" w:space="0" w:color="auto"/>
            </w:tcBorders>
            <w:tcMar>
              <w:top w:w="0" w:type="dxa"/>
              <w:left w:w="108" w:type="dxa"/>
              <w:bottom w:w="0" w:type="dxa"/>
              <w:right w:w="108" w:type="dxa"/>
            </w:tcMar>
          </w:tcPr>
          <w:p w14:paraId="494D685C" w14:textId="5EBBA7FD" w:rsidR="005F6E71" w:rsidRPr="00B20CB4" w:rsidRDefault="005F6E71" w:rsidP="005F6E71">
            <w:pPr>
              <w:rPr>
                <w:rFonts w:ascii="Arial" w:hAnsi="Arial" w:cs="Arial"/>
                <w:szCs w:val="22"/>
              </w:rPr>
            </w:pPr>
            <w:r>
              <w:rPr>
                <w:rFonts w:ascii="Arial" w:hAnsi="Arial" w:cs="Arial"/>
                <w:szCs w:val="22"/>
              </w:rPr>
              <w:t>The Champion be the first port of call for digital on</w:t>
            </w:r>
            <w:r w:rsidRPr="00B20CB4">
              <w:rPr>
                <w:rFonts w:ascii="Arial" w:hAnsi="Arial" w:cs="Arial"/>
                <w:szCs w:val="22"/>
              </w:rPr>
              <w:t xml:space="preserve"> behalf of the Board and report back to the Community Wellbeing Board on these activities</w:t>
            </w:r>
            <w:r>
              <w:rPr>
                <w:rFonts w:ascii="Arial" w:hAnsi="Arial" w:cs="Arial"/>
                <w:szCs w:val="22"/>
              </w:rPr>
              <w:t>.</w:t>
            </w:r>
          </w:p>
          <w:p w14:paraId="4B19C308" w14:textId="77777777" w:rsidR="005F6E71" w:rsidRPr="00B20CB4" w:rsidRDefault="005F6E71" w:rsidP="005F6E71">
            <w:pPr>
              <w:pStyle w:val="ListParagraph"/>
              <w:ind w:left="0"/>
              <w:rPr>
                <w:rFonts w:ascii="Arial" w:hAnsi="Arial" w:cs="Arial"/>
                <w:szCs w:val="22"/>
              </w:rPr>
            </w:pPr>
          </w:p>
        </w:tc>
        <w:tc>
          <w:tcPr>
            <w:tcW w:w="3686" w:type="dxa"/>
            <w:tcBorders>
              <w:top w:val="nil"/>
              <w:left w:val="nil"/>
              <w:bottom w:val="nil"/>
              <w:right w:val="single" w:sz="8" w:space="0" w:color="auto"/>
            </w:tcBorders>
            <w:tcMar>
              <w:top w:w="0" w:type="dxa"/>
              <w:left w:w="108" w:type="dxa"/>
              <w:bottom w:w="0" w:type="dxa"/>
              <w:right w:w="108" w:type="dxa"/>
            </w:tcMar>
          </w:tcPr>
          <w:p w14:paraId="365BF0B5" w14:textId="00BE9805" w:rsidR="005F6E71" w:rsidRPr="00FE4A75" w:rsidRDefault="005F6E71" w:rsidP="005F6E71">
            <w:pPr>
              <w:spacing w:line="252" w:lineRule="auto"/>
              <w:rPr>
                <w:rFonts w:ascii="Arial" w:hAnsi="Arial" w:cs="Arial"/>
                <w:b/>
                <w:bCs/>
              </w:rPr>
            </w:pPr>
            <w:r w:rsidRPr="00FE4A75">
              <w:rPr>
                <w:rFonts w:ascii="Arial" w:hAnsi="Arial" w:cs="Arial"/>
                <w:b/>
                <w:bCs/>
              </w:rPr>
              <w:t xml:space="preserve">Cllr </w:t>
            </w:r>
            <w:r>
              <w:rPr>
                <w:rFonts w:ascii="Arial" w:hAnsi="Arial" w:cs="Arial"/>
                <w:b/>
                <w:bCs/>
              </w:rPr>
              <w:t>Sarah Osborne (Liberal Democrat)</w:t>
            </w:r>
          </w:p>
        </w:tc>
        <w:tc>
          <w:tcPr>
            <w:tcW w:w="3260" w:type="dxa"/>
            <w:tcBorders>
              <w:top w:val="nil"/>
              <w:left w:val="nil"/>
              <w:bottom w:val="nil"/>
              <w:right w:val="single" w:sz="8" w:space="0" w:color="auto"/>
            </w:tcBorders>
            <w:tcMar>
              <w:top w:w="0" w:type="dxa"/>
              <w:left w:w="108" w:type="dxa"/>
              <w:bottom w:w="0" w:type="dxa"/>
              <w:right w:w="108" w:type="dxa"/>
            </w:tcMar>
          </w:tcPr>
          <w:p w14:paraId="0352743A" w14:textId="77777777" w:rsidR="005F6E71" w:rsidRDefault="005F6E71" w:rsidP="005F6E71">
            <w:pPr>
              <w:spacing w:line="252" w:lineRule="auto"/>
            </w:pPr>
            <w:r w:rsidRPr="004B1F03">
              <w:rPr>
                <w:rFonts w:ascii="Arial" w:hAnsi="Arial" w:cs="Arial"/>
              </w:rPr>
              <w:t xml:space="preserve">Diane </w:t>
            </w:r>
            <w:proofErr w:type="spellStart"/>
            <w:r w:rsidRPr="004B1F03">
              <w:rPr>
                <w:rFonts w:ascii="Arial" w:hAnsi="Arial" w:cs="Arial"/>
              </w:rPr>
              <w:t>Buddery</w:t>
            </w:r>
            <w:proofErr w:type="spellEnd"/>
            <w:r w:rsidRPr="004B1F03">
              <w:rPr>
                <w:rFonts w:ascii="Arial" w:hAnsi="Arial" w:cs="Arial"/>
              </w:rPr>
              <w:t xml:space="preserve"> </w:t>
            </w:r>
            <w:r>
              <w:t xml:space="preserve"> </w:t>
            </w:r>
          </w:p>
          <w:p w14:paraId="2717696A" w14:textId="79C0A86A" w:rsidR="005F6E71" w:rsidRDefault="005F6E71" w:rsidP="005F6E71">
            <w:pPr>
              <w:spacing w:line="252" w:lineRule="auto"/>
              <w:rPr>
                <w:rFonts w:ascii="Arial" w:hAnsi="Arial" w:cs="Arial"/>
              </w:rPr>
            </w:pPr>
            <w:hyperlink r:id="rId10" w:history="1">
              <w:r w:rsidRPr="00A866A3">
                <w:rPr>
                  <w:rStyle w:val="Hyperlink"/>
                  <w:rFonts w:ascii="Arial" w:hAnsi="Arial" w:cs="Arial"/>
                </w:rPr>
                <w:t>Diane</w:t>
              </w:r>
              <w:r w:rsidRPr="00A866A3">
                <w:rPr>
                  <w:rStyle w:val="Hyperlink"/>
                  <w:rFonts w:ascii="Arial" w:hAnsi="Arial" w:cs="Arial"/>
                </w:rPr>
                <w:t>.</w:t>
              </w:r>
              <w:r w:rsidRPr="00A866A3">
                <w:rPr>
                  <w:rStyle w:val="Hyperlink"/>
                  <w:rFonts w:ascii="Arial" w:hAnsi="Arial" w:cs="Arial"/>
                </w:rPr>
                <w:t>Buddery</w:t>
              </w:r>
              <w:r w:rsidRPr="00A866A3">
                <w:rPr>
                  <w:rStyle w:val="Hyperlink"/>
                  <w:rFonts w:ascii="Arial" w:hAnsi="Arial" w:cs="Arial"/>
                </w:rPr>
                <w:t>@local.gov.uk</w:t>
              </w:r>
            </w:hyperlink>
          </w:p>
          <w:p w14:paraId="0734EFED" w14:textId="0D418EFE" w:rsidR="005F6E71" w:rsidRDefault="005F6E71" w:rsidP="005F6E71">
            <w:pPr>
              <w:spacing w:line="252" w:lineRule="auto"/>
              <w:rPr>
                <w:rFonts w:ascii="Arial" w:hAnsi="Arial" w:cs="Arial"/>
              </w:rPr>
            </w:pPr>
          </w:p>
        </w:tc>
      </w:tr>
      <w:tr w:rsidR="005F6E71" w14:paraId="14129F5D" w14:textId="77777777" w:rsidTr="005F6E71">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C701C" w14:textId="77777777" w:rsidR="005F6E71" w:rsidRDefault="005F6E71" w:rsidP="005F6E71">
            <w:pPr>
              <w:pStyle w:val="ListParagraph"/>
              <w:ind w:left="0"/>
              <w:rPr>
                <w:rFonts w:ascii="Arial" w:hAnsi="Arial" w:cs="Arial"/>
                <w:b/>
                <w:bCs/>
              </w:rPr>
            </w:pPr>
            <w:r>
              <w:rPr>
                <w:rFonts w:ascii="Arial" w:hAnsi="Arial" w:cs="Arial"/>
                <w:b/>
                <w:bCs/>
              </w:rPr>
              <w:t>Equalities and Diversity Champion</w:t>
            </w:r>
          </w:p>
          <w:p w14:paraId="24526948" w14:textId="77777777" w:rsidR="005F6E71" w:rsidRDefault="005F6E71" w:rsidP="005F6E71">
            <w:pPr>
              <w:pStyle w:val="ListParagraph"/>
              <w:ind w:left="0"/>
              <w:rPr>
                <w:rFonts w:ascii="Arial" w:hAnsi="Arial" w:cs="Arial"/>
                <w:b/>
                <w:bCs/>
              </w:rPr>
            </w:pPr>
          </w:p>
          <w:p w14:paraId="12692B0D" w14:textId="2B11B91A" w:rsidR="005F6E71" w:rsidRDefault="005F6E71" w:rsidP="005F6E71">
            <w:pPr>
              <w:pStyle w:val="ListParagraph"/>
              <w:ind w:left="0"/>
              <w:rPr>
                <w:rFonts w:ascii="Arial" w:hAnsi="Arial" w:cs="Arial"/>
                <w:b/>
                <w:bCs/>
              </w:rPr>
            </w:pPr>
          </w:p>
        </w:tc>
        <w:tc>
          <w:tcPr>
            <w:tcW w:w="5802" w:type="dxa"/>
            <w:tcBorders>
              <w:top w:val="nil"/>
              <w:left w:val="nil"/>
              <w:bottom w:val="single" w:sz="8" w:space="0" w:color="auto"/>
              <w:right w:val="single" w:sz="8" w:space="0" w:color="auto"/>
            </w:tcBorders>
            <w:tcMar>
              <w:top w:w="0" w:type="dxa"/>
              <w:left w:w="108" w:type="dxa"/>
              <w:bottom w:w="0" w:type="dxa"/>
              <w:right w:w="108" w:type="dxa"/>
            </w:tcMar>
          </w:tcPr>
          <w:p w14:paraId="61F6F050" w14:textId="77777777" w:rsidR="005F6E71" w:rsidRDefault="005F6E71" w:rsidP="005F6E71">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Within the Board the Advocate will be expected to:</w:t>
            </w:r>
          </w:p>
          <w:p w14:paraId="596E0D0B" w14:textId="77777777" w:rsidR="005F6E71" w:rsidRDefault="005F6E71" w:rsidP="005F6E71">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Encourage the Board to consider equality issues in all their work</w:t>
            </w:r>
            <w:r>
              <w:rPr>
                <w:rFonts w:ascii="Arial" w:eastAsiaTheme="minorHAnsi" w:hAnsi="Arial" w:cs="Arial"/>
                <w:noProof/>
                <w:szCs w:val="22"/>
                <w:lang w:eastAsia="en-US"/>
              </w:rPr>
              <w:t>;</w:t>
            </w:r>
          </w:p>
          <w:p w14:paraId="6DF752FC" w14:textId="77777777" w:rsidR="005F6E71" w:rsidRDefault="005F6E71" w:rsidP="005F6E71">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Challenge the Board to embed equalities into the work of the Board</w:t>
            </w:r>
            <w:r>
              <w:rPr>
                <w:rFonts w:ascii="Arial" w:eastAsiaTheme="minorHAnsi" w:hAnsi="Arial" w:cs="Arial"/>
                <w:noProof/>
                <w:szCs w:val="22"/>
                <w:lang w:eastAsia="en-US"/>
              </w:rPr>
              <w:t>;</w:t>
            </w:r>
          </w:p>
          <w:p w14:paraId="44376E48" w14:textId="77777777" w:rsidR="005F6E71" w:rsidRPr="00B4335C" w:rsidRDefault="005F6E71" w:rsidP="005F6E71">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Hold the Board to account around equalities issues.</w:t>
            </w:r>
          </w:p>
          <w:p w14:paraId="1D8E86D1" w14:textId="77777777" w:rsidR="005F6E71" w:rsidRDefault="005F6E71" w:rsidP="005F6E71">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Outside of the Board the Advocate will be expected to:</w:t>
            </w:r>
          </w:p>
          <w:p w14:paraId="7FD6BE6A" w14:textId="77777777" w:rsidR="005F6E71" w:rsidRPr="00B4335C" w:rsidRDefault="005F6E71" w:rsidP="005F6E71">
            <w:pPr>
              <w:spacing w:after="160" w:line="259" w:lineRule="auto"/>
              <w:rPr>
                <w:rFonts w:ascii="Arial" w:eastAsiaTheme="minorHAnsi" w:hAnsi="Arial" w:cs="Arial"/>
                <w:noProof/>
                <w:szCs w:val="22"/>
                <w:lang w:eastAsia="en-US"/>
              </w:rPr>
            </w:pPr>
            <w:r w:rsidRPr="00B4335C">
              <w:rPr>
                <w:rFonts w:ascii="Arial" w:eastAsiaTheme="minorHAnsi" w:hAnsi="Arial" w:cs="Arial"/>
                <w:noProof/>
                <w:szCs w:val="22"/>
                <w:lang w:eastAsia="en-US"/>
              </w:rPr>
              <w:t>Collaborate with other Equality Advocates from other LGA Boards on cross-cutting equalities issues</w:t>
            </w:r>
            <w:r>
              <w:rPr>
                <w:rFonts w:ascii="Arial" w:eastAsiaTheme="minorHAnsi" w:hAnsi="Arial" w:cs="Arial"/>
                <w:noProof/>
                <w:szCs w:val="22"/>
                <w:lang w:eastAsia="en-US"/>
              </w:rPr>
              <w:t>;</w:t>
            </w:r>
          </w:p>
          <w:p w14:paraId="67A541C0" w14:textId="6C53D514" w:rsidR="005F6E71" w:rsidRDefault="005F6E71" w:rsidP="005F6E71">
            <w:pPr>
              <w:pStyle w:val="ListParagraph"/>
              <w:ind w:left="0"/>
              <w:rPr>
                <w:rFonts w:ascii="Arial" w:hAnsi="Arial" w:cs="Arial"/>
              </w:rPr>
            </w:pPr>
            <w:r w:rsidRPr="00B4335C">
              <w:rPr>
                <w:rFonts w:ascii="Arial" w:eastAsiaTheme="minorHAnsi" w:hAnsi="Arial" w:cs="Arial"/>
                <w:noProof/>
                <w:szCs w:val="22"/>
                <w:lang w:eastAsia="en-US"/>
              </w:rPr>
              <w:t>Provide input into and feedback to the LGA equalities work programme</w:t>
            </w:r>
            <w:r>
              <w:rPr>
                <w:rFonts w:ascii="Arial" w:eastAsiaTheme="minorHAnsi" w:hAnsi="Arial" w:cs="Arial"/>
                <w:noProof/>
                <w:szCs w:val="22"/>
                <w:lang w:eastAsia="en-US"/>
              </w:rPr>
              <w:t>.</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49D84D26" w14:textId="68827B59" w:rsidR="005F6E71" w:rsidRPr="002461A0" w:rsidRDefault="005F6E71" w:rsidP="005F6E71">
            <w:pPr>
              <w:spacing w:line="252" w:lineRule="auto"/>
              <w:rPr>
                <w:rFonts w:ascii="Arial" w:hAnsi="Arial" w:cs="Arial"/>
                <w:b/>
                <w:bCs/>
              </w:rPr>
            </w:pPr>
            <w:r w:rsidRPr="002461A0">
              <w:rPr>
                <w:rFonts w:ascii="Arial" w:hAnsi="Arial" w:cs="Arial"/>
                <w:b/>
                <w:bCs/>
              </w:rPr>
              <w:t xml:space="preserve">Cllr </w:t>
            </w:r>
            <w:r>
              <w:rPr>
                <w:rFonts w:ascii="Arial" w:hAnsi="Arial" w:cs="Arial"/>
                <w:b/>
                <w:bCs/>
              </w:rPr>
              <w:t>David Fothergill</w:t>
            </w:r>
            <w:r w:rsidRPr="002461A0">
              <w:rPr>
                <w:rFonts w:ascii="Arial" w:hAnsi="Arial" w:cs="Arial"/>
                <w:b/>
                <w:bCs/>
              </w:rPr>
              <w:t xml:space="preserve"> (</w:t>
            </w:r>
            <w:r>
              <w:rPr>
                <w:rFonts w:ascii="Arial" w:hAnsi="Arial" w:cs="Arial"/>
                <w:b/>
                <w:bCs/>
              </w:rPr>
              <w:t>Conservative</w:t>
            </w:r>
            <w:r w:rsidRPr="002461A0">
              <w:rPr>
                <w:rFonts w:ascii="Arial" w:hAnsi="Arial" w:cs="Arial"/>
                <w:b/>
                <w:bCs/>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E42F079" w14:textId="562FDA22" w:rsidR="005F6E71" w:rsidRDefault="005F6E71" w:rsidP="005F6E71">
            <w:pPr>
              <w:spacing w:line="252" w:lineRule="auto"/>
              <w:rPr>
                <w:rFonts w:ascii="Arial" w:hAnsi="Arial" w:cs="Arial"/>
              </w:rPr>
            </w:pPr>
            <w:r>
              <w:rPr>
                <w:rFonts w:ascii="Arial" w:hAnsi="Arial" w:cs="Arial"/>
              </w:rPr>
              <w:t>Rupinder Parhar</w:t>
            </w:r>
          </w:p>
          <w:p w14:paraId="22D124E9" w14:textId="6C71232C" w:rsidR="005F6E71" w:rsidRDefault="005F6E71" w:rsidP="005F6E71">
            <w:pPr>
              <w:spacing w:line="252" w:lineRule="auto"/>
              <w:rPr>
                <w:rFonts w:ascii="Arial" w:hAnsi="Arial" w:cs="Arial"/>
              </w:rPr>
            </w:pPr>
            <w:hyperlink r:id="rId11" w:history="1">
              <w:r w:rsidRPr="00A866A3">
                <w:rPr>
                  <w:rStyle w:val="Hyperlink"/>
                  <w:rFonts w:ascii="Arial" w:hAnsi="Arial" w:cs="Arial"/>
                </w:rPr>
                <w:t>Rupinder.Parhar@local.gov.uk</w:t>
              </w:r>
            </w:hyperlink>
          </w:p>
          <w:p w14:paraId="4FCA0445" w14:textId="1B8A46F7" w:rsidR="005F6E71" w:rsidRDefault="005F6E71" w:rsidP="005F6E71">
            <w:pPr>
              <w:spacing w:line="252" w:lineRule="auto"/>
              <w:rPr>
                <w:rFonts w:ascii="Arial" w:hAnsi="Arial" w:cs="Arial"/>
              </w:rPr>
            </w:pPr>
          </w:p>
        </w:tc>
      </w:tr>
    </w:tbl>
    <w:p w14:paraId="5E80B407" w14:textId="77777777" w:rsidR="006F5FED" w:rsidRPr="00891AE9" w:rsidRDefault="005F6E71">
      <w:pPr>
        <w:rPr>
          <w:rFonts w:ascii="Arial" w:hAnsi="Arial" w:cs="Arial"/>
        </w:rPr>
      </w:pPr>
    </w:p>
    <w:sectPr w:rsidR="006F5FED" w:rsidRPr="00891AE9" w:rsidSect="00BF13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195"/>
    <w:multiLevelType w:val="hybridMultilevel"/>
    <w:tmpl w:val="B6464D08"/>
    <w:lvl w:ilvl="0" w:tplc="5D5E38B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55"/>
    <w:rsid w:val="000B135E"/>
    <w:rsid w:val="00103CFB"/>
    <w:rsid w:val="00131D61"/>
    <w:rsid w:val="001B36CE"/>
    <w:rsid w:val="002461A0"/>
    <w:rsid w:val="00262BC1"/>
    <w:rsid w:val="004B1F03"/>
    <w:rsid w:val="00504812"/>
    <w:rsid w:val="00535ED8"/>
    <w:rsid w:val="005F6E71"/>
    <w:rsid w:val="00650454"/>
    <w:rsid w:val="007442B2"/>
    <w:rsid w:val="007A4490"/>
    <w:rsid w:val="007B066F"/>
    <w:rsid w:val="00891AE9"/>
    <w:rsid w:val="008A618E"/>
    <w:rsid w:val="008C4685"/>
    <w:rsid w:val="00932876"/>
    <w:rsid w:val="00B20CB4"/>
    <w:rsid w:val="00B4335C"/>
    <w:rsid w:val="00BF1355"/>
    <w:rsid w:val="00D45B4D"/>
    <w:rsid w:val="00EC3CD0"/>
    <w:rsid w:val="00EE617D"/>
    <w:rsid w:val="00FE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50B6"/>
  <w15:chartTrackingRefBased/>
  <w15:docId w15:val="{CFADB5C3-B850-4530-A1FE-07659BA2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35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1355"/>
    <w:rPr>
      <w:color w:val="0000FF"/>
      <w:u w:val="single"/>
    </w:rPr>
  </w:style>
  <w:style w:type="paragraph" w:styleId="ListParagraph">
    <w:name w:val="List Paragraph"/>
    <w:basedOn w:val="Normal"/>
    <w:uiPriority w:val="34"/>
    <w:qFormat/>
    <w:rsid w:val="00BF1355"/>
    <w:pPr>
      <w:ind w:left="720"/>
    </w:pPr>
  </w:style>
  <w:style w:type="paragraph" w:styleId="BalloonText">
    <w:name w:val="Balloon Text"/>
    <w:basedOn w:val="Normal"/>
    <w:link w:val="BalloonTextChar"/>
    <w:uiPriority w:val="99"/>
    <w:semiHidden/>
    <w:unhideWhenUsed/>
    <w:rsid w:val="00103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CF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E4A75"/>
    <w:rPr>
      <w:color w:val="605E5C"/>
      <w:shd w:val="clear" w:color="auto" w:fill="E1DFDD"/>
    </w:rPr>
  </w:style>
  <w:style w:type="character" w:styleId="CommentReference">
    <w:name w:val="annotation reference"/>
    <w:basedOn w:val="DefaultParagraphFont"/>
    <w:uiPriority w:val="99"/>
    <w:semiHidden/>
    <w:unhideWhenUsed/>
    <w:rsid w:val="00131D61"/>
    <w:rPr>
      <w:sz w:val="16"/>
      <w:szCs w:val="16"/>
    </w:rPr>
  </w:style>
  <w:style w:type="paragraph" w:styleId="CommentText">
    <w:name w:val="annotation text"/>
    <w:basedOn w:val="Normal"/>
    <w:link w:val="CommentTextChar"/>
    <w:uiPriority w:val="99"/>
    <w:semiHidden/>
    <w:unhideWhenUsed/>
    <w:rsid w:val="00131D61"/>
    <w:rPr>
      <w:sz w:val="20"/>
    </w:rPr>
  </w:style>
  <w:style w:type="character" w:customStyle="1" w:styleId="CommentTextChar">
    <w:name w:val="Comment Text Char"/>
    <w:basedOn w:val="DefaultParagraphFont"/>
    <w:link w:val="CommentText"/>
    <w:uiPriority w:val="99"/>
    <w:semiHidden/>
    <w:rsid w:val="00131D6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1D61"/>
    <w:rPr>
      <w:b/>
      <w:bCs/>
    </w:rPr>
  </w:style>
  <w:style w:type="character" w:customStyle="1" w:styleId="CommentSubjectChar">
    <w:name w:val="Comment Subject Char"/>
    <w:basedOn w:val="CommentTextChar"/>
    <w:link w:val="CommentSubject"/>
    <w:uiPriority w:val="99"/>
    <w:semiHidden/>
    <w:rsid w:val="00131D61"/>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4B1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840">
      <w:bodyDiv w:val="1"/>
      <w:marLeft w:val="0"/>
      <w:marRight w:val="0"/>
      <w:marTop w:val="0"/>
      <w:marBottom w:val="0"/>
      <w:divBdr>
        <w:top w:val="none" w:sz="0" w:space="0" w:color="auto"/>
        <w:left w:val="none" w:sz="0" w:space="0" w:color="auto"/>
        <w:bottom w:val="none" w:sz="0" w:space="0" w:color="auto"/>
        <w:right w:val="none" w:sz="0" w:space="0" w:color="auto"/>
      </w:divBdr>
    </w:div>
    <w:div w:id="318192664">
      <w:bodyDiv w:val="1"/>
      <w:marLeft w:val="0"/>
      <w:marRight w:val="0"/>
      <w:marTop w:val="0"/>
      <w:marBottom w:val="0"/>
      <w:divBdr>
        <w:top w:val="none" w:sz="0" w:space="0" w:color="auto"/>
        <w:left w:val="none" w:sz="0" w:space="0" w:color="auto"/>
        <w:bottom w:val="none" w:sz="0" w:space="0" w:color="auto"/>
        <w:right w:val="none" w:sz="0" w:space="0" w:color="auto"/>
      </w:divBdr>
    </w:div>
    <w:div w:id="1043947227">
      <w:bodyDiv w:val="1"/>
      <w:marLeft w:val="0"/>
      <w:marRight w:val="0"/>
      <w:marTop w:val="0"/>
      <w:marBottom w:val="0"/>
      <w:divBdr>
        <w:top w:val="none" w:sz="0" w:space="0" w:color="auto"/>
        <w:left w:val="none" w:sz="0" w:space="0" w:color="auto"/>
        <w:bottom w:val="none" w:sz="0" w:space="0" w:color="auto"/>
        <w:right w:val="none" w:sz="0" w:space="0" w:color="auto"/>
      </w:divBdr>
      <w:divsChild>
        <w:div w:id="988822107">
          <w:marLeft w:val="0"/>
          <w:marRight w:val="0"/>
          <w:marTop w:val="0"/>
          <w:marBottom w:val="0"/>
          <w:divBdr>
            <w:top w:val="none" w:sz="0" w:space="0" w:color="auto"/>
            <w:left w:val="none" w:sz="0" w:space="0" w:color="auto"/>
            <w:bottom w:val="none" w:sz="0" w:space="0" w:color="auto"/>
            <w:right w:val="none" w:sz="0" w:space="0" w:color="auto"/>
          </w:divBdr>
        </w:div>
      </w:divsChild>
    </w:div>
    <w:div w:id="1680161024">
      <w:bodyDiv w:val="1"/>
      <w:marLeft w:val="0"/>
      <w:marRight w:val="0"/>
      <w:marTop w:val="0"/>
      <w:marBottom w:val="0"/>
      <w:divBdr>
        <w:top w:val="none" w:sz="0" w:space="0" w:color="auto"/>
        <w:left w:val="none" w:sz="0" w:space="0" w:color="auto"/>
        <w:bottom w:val="none" w:sz="0" w:space="0" w:color="auto"/>
        <w:right w:val="none" w:sz="0" w:space="0" w:color="auto"/>
      </w:divBdr>
      <w:divsChild>
        <w:div w:id="554971719">
          <w:marLeft w:val="0"/>
          <w:marRight w:val="0"/>
          <w:marTop w:val="0"/>
          <w:marBottom w:val="0"/>
          <w:divBdr>
            <w:top w:val="none" w:sz="0" w:space="0" w:color="auto"/>
            <w:left w:val="none" w:sz="0" w:space="0" w:color="auto"/>
            <w:bottom w:val="none" w:sz="0" w:space="0" w:color="auto"/>
            <w:right w:val="none" w:sz="0" w:space="0" w:color="auto"/>
          </w:divBdr>
        </w:div>
      </w:divsChild>
    </w:div>
    <w:div w:id="1829009757">
      <w:bodyDiv w:val="1"/>
      <w:marLeft w:val="0"/>
      <w:marRight w:val="0"/>
      <w:marTop w:val="0"/>
      <w:marBottom w:val="0"/>
      <w:divBdr>
        <w:top w:val="none" w:sz="0" w:space="0" w:color="auto"/>
        <w:left w:val="none" w:sz="0" w:space="0" w:color="auto"/>
        <w:bottom w:val="none" w:sz="0" w:space="0" w:color="auto"/>
        <w:right w:val="none" w:sz="0" w:space="0" w:color="auto"/>
      </w:divBdr>
      <w:divsChild>
        <w:div w:id="19944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alden@local.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pinder.Parhar@local.gov.uk" TargetMode="External"/><Relationship Id="rId5" Type="http://schemas.openxmlformats.org/officeDocument/2006/relationships/styles" Target="styles.xml"/><Relationship Id="rId10" Type="http://schemas.openxmlformats.org/officeDocument/2006/relationships/hyperlink" Target="mailto:Diane.Buddery@local.gov.uk" TargetMode="External"/><Relationship Id="rId4" Type="http://schemas.openxmlformats.org/officeDocument/2006/relationships/numbering" Target="numbering.xml"/><Relationship Id="rId9" Type="http://schemas.openxmlformats.org/officeDocument/2006/relationships/hyperlink" Target="mailto:Emma.Jenkins@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0FB46-893E-405E-83C6-A677872E7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A2224-E1F3-4DDB-B76B-630ED87FDD77}">
  <ds:schemaRefs>
    <ds:schemaRef ds:uri="http://schemas.microsoft.com/sharepoint/v3/contenttype/forms"/>
  </ds:schemaRefs>
</ds:datastoreItem>
</file>

<file path=customXml/itemProps3.xml><?xml version="1.0" encoding="utf-8"?>
<ds:datastoreItem xmlns:ds="http://schemas.openxmlformats.org/officeDocument/2006/customXml" ds:itemID="{0D59C07E-533D-4405-BF62-1DDF15ED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9</cp:revision>
  <dcterms:created xsi:type="dcterms:W3CDTF">2022-11-24T07:53:00Z</dcterms:created>
  <dcterms:modified xsi:type="dcterms:W3CDTF">2022-11-24T08:49:00Z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ies>
</file>